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45"/>
        </w:tabs>
        <w:spacing w:line="48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附件4</w:t>
      </w:r>
    </w:p>
    <w:p>
      <w:pPr>
        <w:spacing w:before="100" w:beforeAutospacing="1"/>
        <w:ind w:left="-105" w:leftChars="-50" w:right="-105" w:rightChars="-50"/>
        <w:jc w:val="center"/>
        <w:rPr>
          <w:rFonts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山东省企业研究开发财政补助资金确认汇总表</w:t>
      </w:r>
    </w:p>
    <w:p>
      <w:pPr>
        <w:spacing w:before="156" w:beforeLines="50" w:after="156" w:afterLines="50" w:line="560" w:lineRule="exac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所在市：科技局（盖章）财政局（盖章）</w:t>
      </w:r>
      <w:bookmarkStart w:id="0" w:name="_GoBack"/>
      <w:bookmarkEnd w:id="0"/>
      <w:r>
        <w:rPr>
          <w:rFonts w:hint="eastAsia" w:ascii="仿宋_GB2312" w:hAnsi="仿宋" w:eastAsia="仿宋_GB2312"/>
          <w:sz w:val="24"/>
        </w:rPr>
        <w:t>税务局（盖章）</w:t>
      </w:r>
    </w:p>
    <w:tbl>
      <w:tblPr>
        <w:tblStyle w:val="2"/>
        <w:tblpPr w:leftFromText="180" w:rightFromText="180" w:vertAnchor="text" w:horzAnchor="margin" w:tblpY="315"/>
        <w:tblOverlap w:val="never"/>
        <w:tblW w:w="490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549"/>
        <w:gridCol w:w="621"/>
        <w:gridCol w:w="749"/>
        <w:gridCol w:w="872"/>
        <w:gridCol w:w="621"/>
        <w:gridCol w:w="618"/>
        <w:gridCol w:w="869"/>
        <w:gridCol w:w="973"/>
        <w:gridCol w:w="973"/>
        <w:gridCol w:w="761"/>
        <w:gridCol w:w="869"/>
        <w:gridCol w:w="743"/>
        <w:gridCol w:w="890"/>
        <w:gridCol w:w="851"/>
        <w:gridCol w:w="710"/>
        <w:gridCol w:w="2030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atLeast"/>
        </w:trPr>
        <w:tc>
          <w:tcPr>
            <w:tcW w:w="184" w:type="pct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序号</w:t>
            </w:r>
          </w:p>
        </w:tc>
        <w:tc>
          <w:tcPr>
            <w:tcW w:w="208" w:type="pct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名称</w:t>
            </w:r>
          </w:p>
        </w:tc>
        <w:tc>
          <w:tcPr>
            <w:tcW w:w="251" w:type="pct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统一社会信用代码</w:t>
            </w:r>
          </w:p>
        </w:tc>
        <w:tc>
          <w:tcPr>
            <w:tcW w:w="500" w:type="pct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企业开户行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及账号信息</w:t>
            </w:r>
          </w:p>
        </w:tc>
        <w:tc>
          <w:tcPr>
            <w:tcW w:w="207" w:type="pct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技术领域</w:t>
            </w:r>
          </w:p>
        </w:tc>
        <w:tc>
          <w:tcPr>
            <w:tcW w:w="291" w:type="pct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hint="eastAsia" w:eastAsia="仿宋_GB2312"/>
                <w:sz w:val="24"/>
              </w:rPr>
              <w:t>年销售收入</w:t>
            </w:r>
          </w:p>
        </w:tc>
        <w:tc>
          <w:tcPr>
            <w:tcW w:w="326" w:type="pct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hint="eastAsia" w:eastAsia="仿宋_GB2312"/>
                <w:sz w:val="24"/>
              </w:rPr>
              <w:t>年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研发投入</w:t>
            </w:r>
          </w:p>
        </w:tc>
        <w:tc>
          <w:tcPr>
            <w:tcW w:w="326" w:type="pct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hint="eastAsia" w:eastAsia="仿宋_GB2312"/>
                <w:sz w:val="24"/>
              </w:rPr>
              <w:t>年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研发投入</w:t>
            </w:r>
          </w:p>
        </w:tc>
        <w:tc>
          <w:tcPr>
            <w:tcW w:w="1093" w:type="pct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研发费用加计</w:t>
            </w:r>
          </w:p>
          <w:p>
            <w:pPr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扣除总额</w:t>
            </w:r>
          </w:p>
        </w:tc>
        <w:tc>
          <w:tcPr>
            <w:tcW w:w="285" w:type="pct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是否集成电路领域企业</w:t>
            </w:r>
          </w:p>
        </w:tc>
        <w:tc>
          <w:tcPr>
            <w:tcW w:w="238" w:type="pct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企业类型</w:t>
            </w:r>
          </w:p>
        </w:tc>
        <w:tc>
          <w:tcPr>
            <w:tcW w:w="680" w:type="pct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hint="eastAsia" w:eastAsia="仿宋_GB2312"/>
                <w:sz w:val="24"/>
              </w:rPr>
              <w:t>年是否填报国家统计局研发活动统计报表</w:t>
            </w:r>
          </w:p>
        </w:tc>
        <w:tc>
          <w:tcPr>
            <w:tcW w:w="410" w:type="pct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Cs w:val="21"/>
              </w:rPr>
              <w:t>是否符合“绿色门槛”、科研诚信、社会信用等要求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33" w:hRule="atLeast"/>
        </w:trPr>
        <w:tc>
          <w:tcPr>
            <w:tcW w:w="184" w:type="pct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8" w:type="pct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1" w:type="pct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2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企业开户行</w:t>
            </w:r>
          </w:p>
        </w:tc>
        <w:tc>
          <w:tcPr>
            <w:tcW w:w="20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账号</w:t>
            </w:r>
          </w:p>
        </w:tc>
        <w:tc>
          <w:tcPr>
            <w:tcW w:w="207" w:type="pct"/>
            <w:vMerge w:val="continue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" w:type="pct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6" w:type="pct"/>
            <w:vMerge w:val="continue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6" w:type="pct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" w:type="pct"/>
            <w:vAlign w:val="center"/>
          </w:tcPr>
          <w:p>
            <w:pPr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1</w:t>
            </w:r>
          </w:p>
          <w:p>
            <w:pPr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年度</w:t>
            </w:r>
          </w:p>
        </w:tc>
        <w:tc>
          <w:tcPr>
            <w:tcW w:w="291" w:type="pct"/>
            <w:vAlign w:val="center"/>
          </w:tcPr>
          <w:p>
            <w:pPr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hint="eastAsia" w:eastAsia="仿宋_GB2312"/>
                <w:sz w:val="24"/>
              </w:rPr>
              <w:t>年度加计扣除比例</w:t>
            </w:r>
          </w:p>
        </w:tc>
        <w:tc>
          <w:tcPr>
            <w:tcW w:w="249" w:type="pct"/>
            <w:vAlign w:val="center"/>
          </w:tcPr>
          <w:p>
            <w:pPr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2</w:t>
            </w:r>
          </w:p>
          <w:p>
            <w:pPr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年度</w:t>
            </w:r>
          </w:p>
        </w:tc>
        <w:tc>
          <w:tcPr>
            <w:tcW w:w="298" w:type="pct"/>
          </w:tcPr>
          <w:p>
            <w:pPr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hint="eastAsia" w:eastAsia="仿宋_GB2312"/>
                <w:sz w:val="24"/>
              </w:rPr>
              <w:t>年度加计</w:t>
            </w:r>
          </w:p>
          <w:p>
            <w:pPr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扣除比例</w:t>
            </w:r>
          </w:p>
        </w:tc>
        <w:tc>
          <w:tcPr>
            <w:tcW w:w="285" w:type="pct"/>
            <w:vMerge w:val="continue"/>
          </w:tcPr>
          <w:p>
            <w:pPr>
              <w:ind w:left="-105" w:leftChars="-50" w:right="-105" w:rightChars="-50"/>
              <w:jc w:val="center"/>
              <w:rPr>
                <w:rFonts w:ascii="宋体" w:hAnsi="宋体" w:eastAsia="仿宋_GB2312" w:cs="宋体"/>
                <w:b/>
                <w:bCs/>
                <w:kern w:val="36"/>
                <w:sz w:val="24"/>
              </w:rPr>
            </w:pPr>
          </w:p>
        </w:tc>
        <w:tc>
          <w:tcPr>
            <w:tcW w:w="238" w:type="pct"/>
            <w:vMerge w:val="continue"/>
          </w:tcPr>
          <w:p>
            <w:pPr>
              <w:ind w:left="-52" w:leftChars="-25" w:right="-52" w:rightChars="-25"/>
              <w:rPr>
                <w:rFonts w:ascii="宋体" w:hAnsi="宋体" w:eastAsia="仿宋_GB2312" w:cs="宋体"/>
                <w:b/>
                <w:bCs/>
                <w:kern w:val="36"/>
                <w:sz w:val="24"/>
              </w:rPr>
            </w:pPr>
          </w:p>
        </w:tc>
        <w:tc>
          <w:tcPr>
            <w:tcW w:w="680" w:type="pct"/>
            <w:vMerge w:val="continue"/>
            <w:vAlign w:val="center"/>
          </w:tcPr>
          <w:p>
            <w:pPr>
              <w:ind w:left="-52" w:leftChars="-25" w:right="-52" w:rightChars="-25"/>
              <w:rPr>
                <w:rFonts w:ascii="宋体" w:hAnsi="宋体" w:eastAsia="仿宋_GB2312" w:cs="宋体"/>
                <w:b/>
                <w:bCs/>
                <w:kern w:val="36"/>
                <w:sz w:val="24"/>
              </w:rPr>
            </w:pPr>
          </w:p>
        </w:tc>
        <w:tc>
          <w:tcPr>
            <w:tcW w:w="410" w:type="pct"/>
            <w:vMerge w:val="continue"/>
          </w:tcPr>
          <w:p>
            <w:pPr>
              <w:ind w:left="-52" w:leftChars="-25" w:right="-52" w:rightChars="-25"/>
              <w:rPr>
                <w:rFonts w:ascii="宋体" w:hAnsi="宋体" w:eastAsia="仿宋_GB2312" w:cs="宋体"/>
                <w:b/>
                <w:bCs/>
                <w:kern w:val="3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</w:trPr>
        <w:tc>
          <w:tcPr>
            <w:tcW w:w="184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8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1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2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8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6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6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8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5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pct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680" w:type="pct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410" w:type="pct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</w:trPr>
        <w:tc>
          <w:tcPr>
            <w:tcW w:w="184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8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1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2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8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6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6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8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5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pct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680" w:type="pct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410" w:type="pct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</w:trPr>
        <w:tc>
          <w:tcPr>
            <w:tcW w:w="184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8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1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2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8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6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6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1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8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5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0" w:type="pc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10" w:type="pct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ind w:right="480"/>
        <w:jc w:val="right"/>
        <w:rPr>
          <w:rFonts w:ascii="仿宋_GB2312" w:hAnsi="仿宋" w:eastAsia="仿宋_GB2312"/>
          <w:sz w:val="24"/>
        </w:rPr>
      </w:pPr>
      <w:r>
        <w:rPr>
          <w:rFonts w:hint="eastAsia" w:ascii="仿宋_GB2312" w:hAnsi="宋体" w:eastAsia="仿宋_GB2312"/>
          <w:szCs w:val="21"/>
        </w:rPr>
        <w:t>单位：元</w:t>
      </w:r>
    </w:p>
    <w:p>
      <w:pPr>
        <w:widowControl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企业类型中1为规模以上采矿业，制造业，电力、热力、燃气及水生产和供应业企业法人单位；2为特、一级总承包，一级专业承包建筑业企业法人单位；3为规模以上交通运输、仓储和邮政业，信息传输、软件和信息技术服务业，租赁和商务服务业，科学研究和技术服务业，水利、环境和公共设施管理业，卫生和社会工作，文化、体育和娱乐业等企业法人单位；4为其他企业。</w:t>
      </w:r>
    </w:p>
    <w:p/>
    <w:sectPr>
      <w:pgSz w:w="16838" w:h="11906" w:orient="landscape"/>
      <w:pgMar w:top="1797" w:right="873" w:bottom="1797" w:left="873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602F70E0"/>
    <w:rsid w:val="602F70E0"/>
    <w:rsid w:val="77F6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2023-07-29T12:32:00Z</dcterms:created>
  <dc:creator>'Always</dc:creator>
  <cp:lastModifiedBy>user</cp:lastModifiedBy>
  <dcterms:modified xsi:type="dcterms:W3CDTF">2023-07-31T09:02:19Z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692E90389D004C919AA38FC81A2C77AA_11</vt:lpwstr>
  </property>
</Properties>
</file>